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Florinas</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ssari</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